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8BF6" w14:textId="7E6A5CA1" w:rsidR="000B55C6" w:rsidRPr="00C92A0F" w:rsidRDefault="000B55C6" w:rsidP="000B55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PLANO ESTRATÉGICO DA CÂMARA MUNICIPAL DE INDIANÓPOLIS</w:t>
      </w:r>
    </w:p>
    <w:p w14:paraId="0456255A" w14:textId="5EA7653D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5DA0F" w14:textId="3EFE76E1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MISSÃO: Representar o cidadão de Indianópolis, legislar e fiscalizar a administração municipal com ética e transparência, promovendo a democracia e a cidadania ativa através da oferta de serviços públicos integrados e de excelência.</w:t>
      </w:r>
    </w:p>
    <w:p w14:paraId="16E8ABF3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39E05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1. APRESENTAÇÃO</w:t>
      </w:r>
    </w:p>
    <w:p w14:paraId="72322C16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presente Plano Estratégico tem por finalidade estabelecer diretrizes institucionais, tecnológicas e operacionais para a modernização do Portal Oficial da Câmara Municipal de Indianópolis/MG, visando fortalecer os princípios constitucionais da publicidade, transparência, eficiência administrativa e participação cidadã.</w:t>
      </w:r>
    </w:p>
    <w:p w14:paraId="09D23504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A proposta considera as especificidades do Município de Indianópolis, bem como a perspectiva de implantação de uma Unidade de Atendimento Integrado (UAI), concebida como instrumento estratégico de ampliação do acesso da população aos serviços públicos.</w:t>
      </w:r>
    </w:p>
    <w:p w14:paraId="60489904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Nesse contexto, o portal institucional deverá transcender a função meramente informativa do Poder Legislativo, passando a constituir-se como plataforma integrada de cidadania digital, atendimento público, comunicação institucional e participação popular.</w:t>
      </w:r>
    </w:p>
    <w:p w14:paraId="5C2321FE" w14:textId="56E3AB1A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BEA8F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2. JUSTIFICATIVA</w:t>
      </w:r>
    </w:p>
    <w:p w14:paraId="71C24F41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A transformação digital no setor público representa importante instrumento de modernização administrativa e fortalecimento da relação entre Estado e sociedade.</w:t>
      </w:r>
    </w:p>
    <w:p w14:paraId="4667729D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avanço das tecnologias de informação, aliado à crescente demanda social por transparência, acessibilidade e eficiência, exige que os órgãos públicos adotem soluções digitais capazes de promover:</w:t>
      </w:r>
    </w:p>
    <w:p w14:paraId="09A4D093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maior acesso à informação pública; </w:t>
      </w:r>
    </w:p>
    <w:p w14:paraId="12E23B39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simplificação de serviços; </w:t>
      </w:r>
    </w:p>
    <w:p w14:paraId="0C06A671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redução da burocracia; </w:t>
      </w:r>
    </w:p>
    <w:p w14:paraId="762C0162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ampliação da participação cidadã; </w:t>
      </w:r>
    </w:p>
    <w:p w14:paraId="113DFF9F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melhoria da comunicação institucional; </w:t>
      </w:r>
    </w:p>
    <w:p w14:paraId="12842359" w14:textId="77777777" w:rsidR="000B55C6" w:rsidRPr="00C92A0F" w:rsidRDefault="000B55C6" w:rsidP="000B55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fortalecimento da governança pública. </w:t>
      </w:r>
    </w:p>
    <w:p w14:paraId="724CC3BA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No âmbito municipal, a modernização do portal da Câmara Municipal de Indianópolis revela-se estratégica especialmente diante da futura implantação da Unidade de Atendimento Integrado (UAI), que poderá consolidar o Município como referência regional em prestação integrada de serviços públicos.</w:t>
      </w:r>
    </w:p>
    <w:p w14:paraId="05FDB1D5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lastRenderedPageBreak/>
        <w:t>Assim, torna-se necessário estruturar um ambiente digital moderno, acessível, seguro e funcional, apto a atender às necessidades da população e às exigências legais contemporâneas.</w:t>
      </w:r>
    </w:p>
    <w:p w14:paraId="278ECF6C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3. OBJETIVOS</w:t>
      </w:r>
    </w:p>
    <w:p w14:paraId="2CB839FA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3.1 Objetivo Geral</w:t>
      </w:r>
    </w:p>
    <w:p w14:paraId="3294FA32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Desenvolver e implementar um portal institucional moderno, transparente, acessível e integrado, destinado ao fortalecimento da atuação da Câmara Municipal de Indianópolis e ao aprimoramento do atendimento ao cidadão.</w:t>
      </w:r>
    </w:p>
    <w:p w14:paraId="30057A4C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3.2 Objetivos Específicos</w:t>
      </w:r>
    </w:p>
    <w:p w14:paraId="5D3170E0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I – Promover ampla transparência das atividades legislativas e administrativas;</w:t>
      </w:r>
    </w:p>
    <w:p w14:paraId="4CC43537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II – Facilitar o acesso da população às informações públicas;</w:t>
      </w:r>
    </w:p>
    <w:p w14:paraId="1E3A51C7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III – Incentivar mecanismos digitais de participação popular;</w:t>
      </w:r>
    </w:p>
    <w:p w14:paraId="3E600E1E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IV – Integrar serviços públicos municipais e estaduais relacionados à futura UAI;</w:t>
      </w:r>
    </w:p>
    <w:p w14:paraId="060A720A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V – Disponibilizar ferramentas digitais de atendimento ao cidadão;</w:t>
      </w:r>
    </w:p>
    <w:p w14:paraId="59C594A4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VI – Assegurar acessibilidade digital conforme legislação vigente;</w:t>
      </w:r>
    </w:p>
    <w:p w14:paraId="0BE43B76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VII – Fortalecer a comunicação institucional do Poder Legislativo;</w:t>
      </w:r>
    </w:p>
    <w:p w14:paraId="4DC9D636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VIII – Estimular a transformação digital da administração pública municipal.</w:t>
      </w:r>
    </w:p>
    <w:p w14:paraId="532BC63C" w14:textId="72BDB55C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0C5DC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4. PRINCÍPIOS NORTEADORES</w:t>
      </w:r>
    </w:p>
    <w:p w14:paraId="08936F81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portal institucional deverá observar os seguintes princípios:</w:t>
      </w:r>
    </w:p>
    <w:p w14:paraId="1B294E87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Legalidade; </w:t>
      </w:r>
    </w:p>
    <w:p w14:paraId="1AB66065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Publicidade; </w:t>
      </w:r>
    </w:p>
    <w:p w14:paraId="619CC3E1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Transparência; </w:t>
      </w:r>
    </w:p>
    <w:p w14:paraId="561369A0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Eficiência; </w:t>
      </w:r>
    </w:p>
    <w:p w14:paraId="41C805A1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Economicidade; </w:t>
      </w:r>
    </w:p>
    <w:p w14:paraId="318CB78C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Acessibilidade; </w:t>
      </w:r>
    </w:p>
    <w:p w14:paraId="7E6A4953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Inclusão digital; </w:t>
      </w:r>
    </w:p>
    <w:p w14:paraId="4E8C02B1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Participação cidadã; </w:t>
      </w:r>
    </w:p>
    <w:p w14:paraId="6C501EC8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Segurança da informação; </w:t>
      </w:r>
    </w:p>
    <w:p w14:paraId="58B9E0BB" w14:textId="77777777" w:rsidR="000B55C6" w:rsidRPr="00C92A0F" w:rsidRDefault="000B55C6" w:rsidP="000B55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Governança digital. </w:t>
      </w:r>
    </w:p>
    <w:p w14:paraId="6DEF4C5C" w14:textId="72E3756B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14AE1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DIRETRIZES ESTRATÉGICAS</w:t>
      </w:r>
    </w:p>
    <w:p w14:paraId="19B24B1E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5.1 Transparência Pública</w:t>
      </w:r>
    </w:p>
    <w:p w14:paraId="67F88C45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portal deverá garantir amplo acesso às informações institucionais, observando integralmente:</w:t>
      </w:r>
    </w:p>
    <w:p w14:paraId="452A331E" w14:textId="77777777" w:rsidR="000B55C6" w:rsidRPr="00C92A0F" w:rsidRDefault="000B55C6" w:rsidP="000B55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Lei de Acesso à Informação (Lei Federal nº 12.527/2011); </w:t>
      </w:r>
    </w:p>
    <w:p w14:paraId="7EF7EFFE" w14:textId="77777777" w:rsidR="000B55C6" w:rsidRPr="00C92A0F" w:rsidRDefault="000B55C6" w:rsidP="000B55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Lei da Transparência; </w:t>
      </w:r>
    </w:p>
    <w:p w14:paraId="08BEEB46" w14:textId="77777777" w:rsidR="000B55C6" w:rsidRPr="00C92A0F" w:rsidRDefault="000B55C6" w:rsidP="000B55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Lei Geral de Proteção de Dados (LGPD); </w:t>
      </w:r>
    </w:p>
    <w:p w14:paraId="1F54839F" w14:textId="77777777" w:rsidR="000B55C6" w:rsidRPr="00C92A0F" w:rsidRDefault="000B55C6" w:rsidP="000B55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Normas dos Tribunais de Contas. </w:t>
      </w:r>
    </w:p>
    <w:p w14:paraId="084A1E2B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Deverão ser disponibilizados:</w:t>
      </w:r>
    </w:p>
    <w:p w14:paraId="1E73FBF7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receitas e despesas; </w:t>
      </w:r>
    </w:p>
    <w:p w14:paraId="6295E9E0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contratos; </w:t>
      </w:r>
    </w:p>
    <w:p w14:paraId="2C3A2A97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licitações; </w:t>
      </w:r>
    </w:p>
    <w:p w14:paraId="4E80B221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folha de pagamento; </w:t>
      </w:r>
    </w:p>
    <w:p w14:paraId="3A3E7C92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diárias; </w:t>
      </w:r>
    </w:p>
    <w:p w14:paraId="0A3DCC0D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relatórios fiscais; </w:t>
      </w:r>
    </w:p>
    <w:p w14:paraId="7FC9CE7C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legislação municipal; </w:t>
      </w:r>
    </w:p>
    <w:p w14:paraId="7C035AFD" w14:textId="77777777" w:rsidR="000B55C6" w:rsidRPr="00C92A0F" w:rsidRDefault="000B55C6" w:rsidP="000B55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atas e sessões legislativas. </w:t>
      </w:r>
    </w:p>
    <w:p w14:paraId="27C68423" w14:textId="1B1C7266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7FFAC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5.2 Modernização Legislativa</w:t>
      </w:r>
    </w:p>
    <w:p w14:paraId="64A80B80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O portal deverá oferecer sistema legislativo digital contendo:</w:t>
      </w:r>
    </w:p>
    <w:p w14:paraId="1DCE192D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tramitação de projetos; </w:t>
      </w:r>
    </w:p>
    <w:p w14:paraId="06A88780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acompanhamento de proposições; </w:t>
      </w:r>
    </w:p>
    <w:p w14:paraId="0A62FD2A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pauta das sessões; </w:t>
      </w:r>
    </w:p>
    <w:p w14:paraId="1296E890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votações; </w:t>
      </w:r>
    </w:p>
    <w:p w14:paraId="4264878C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atas; </w:t>
      </w:r>
    </w:p>
    <w:p w14:paraId="25B0D848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comissões; </w:t>
      </w:r>
    </w:p>
    <w:p w14:paraId="0C661482" w14:textId="77777777" w:rsidR="000B55C6" w:rsidRPr="00C92A0F" w:rsidRDefault="000B55C6" w:rsidP="000B55C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perfil parlamentar dos vereadores. </w:t>
      </w:r>
    </w:p>
    <w:p w14:paraId="432D643E" w14:textId="2D5D7584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B6E06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5.3 Participação Popular</w:t>
      </w:r>
    </w:p>
    <w:p w14:paraId="1768AB4F" w14:textId="3AFAB73C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Serão mantidos mecanismos permanentes de interação com a sociedade, incluindo:</w:t>
      </w:r>
    </w:p>
    <w:p w14:paraId="2580A1FC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lastRenderedPageBreak/>
        <w:t xml:space="preserve">ouvidoria digital; </w:t>
      </w:r>
    </w:p>
    <w:p w14:paraId="52D3016F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consultas públicas; </w:t>
      </w:r>
    </w:p>
    <w:p w14:paraId="03EAE4B5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audiências públicas online; </w:t>
      </w:r>
    </w:p>
    <w:p w14:paraId="65549E03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sugestões legislativas; </w:t>
      </w:r>
    </w:p>
    <w:p w14:paraId="7A3EC402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formulários eletrônicos; </w:t>
      </w:r>
    </w:p>
    <w:p w14:paraId="54F288A5" w14:textId="77777777" w:rsidR="000B55C6" w:rsidRPr="00C92A0F" w:rsidRDefault="000B55C6" w:rsidP="000B55C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canais de comunicação direta. </w:t>
      </w:r>
    </w:p>
    <w:p w14:paraId="77710EF6" w14:textId="75722736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7D838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5.4 Integração com a Unidade de Atendimento Integrado (UAI)</w:t>
      </w:r>
    </w:p>
    <w:p w14:paraId="100EC911" w14:textId="77777777" w:rsidR="000B55C6" w:rsidRPr="00C92A0F" w:rsidRDefault="000B55C6" w:rsidP="000B55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A futura UAI deverá possuir espaço estratégico e permanente no portal institucional.</w:t>
      </w:r>
    </w:p>
    <w:p w14:paraId="22445A28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O módulo da UAI deverá contemplar:</w:t>
      </w:r>
    </w:p>
    <w:p w14:paraId="33438739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informações sobre serviços disponíveis; </w:t>
      </w:r>
    </w:p>
    <w:p w14:paraId="40A7759E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agendamento eletrônico; </w:t>
      </w:r>
    </w:p>
    <w:p w14:paraId="7357F50E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documentos necessários; </w:t>
      </w:r>
    </w:p>
    <w:p w14:paraId="1060FEF1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horários de funcionamento; </w:t>
      </w:r>
    </w:p>
    <w:p w14:paraId="742129E8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orientações ao cidadão; </w:t>
      </w:r>
    </w:p>
    <w:p w14:paraId="375198A0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acompanhamento de atendimentos; </w:t>
      </w:r>
    </w:p>
    <w:p w14:paraId="505908F7" w14:textId="77777777" w:rsidR="000B55C6" w:rsidRPr="00C92A0F" w:rsidRDefault="000B55C6" w:rsidP="000B55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integração com sistemas estaduais e municipais. </w:t>
      </w:r>
    </w:p>
    <w:p w14:paraId="02B9D994" w14:textId="77777777" w:rsidR="000B55C6" w:rsidRPr="00C92A0F" w:rsidRDefault="000B55C6" w:rsidP="000B55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0F">
        <w:rPr>
          <w:rFonts w:ascii="Times New Roman" w:hAnsi="Times New Roman" w:cs="Times New Roman"/>
          <w:b/>
          <w:bCs/>
          <w:sz w:val="24"/>
          <w:szCs w:val="24"/>
        </w:rPr>
        <w:t>Resultados Esperados:</w:t>
      </w:r>
    </w:p>
    <w:p w14:paraId="2EDCC12F" w14:textId="77777777" w:rsidR="000B55C6" w:rsidRPr="00C92A0F" w:rsidRDefault="000B55C6" w:rsidP="000B55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redução de filas presenciais; </w:t>
      </w:r>
    </w:p>
    <w:p w14:paraId="65EBE750" w14:textId="77777777" w:rsidR="000B55C6" w:rsidRPr="00C92A0F" w:rsidRDefault="000B55C6" w:rsidP="000B55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maior eficiência administrativa; </w:t>
      </w:r>
    </w:p>
    <w:p w14:paraId="2615E498" w14:textId="77777777" w:rsidR="000B55C6" w:rsidRPr="00C92A0F" w:rsidRDefault="000B55C6" w:rsidP="000B55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simplificação do atendimento público; </w:t>
      </w:r>
    </w:p>
    <w:p w14:paraId="45C1C3E7" w14:textId="77777777" w:rsidR="00CB4E73" w:rsidRDefault="000B55C6" w:rsidP="00CB4E7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>ampliação do acesso digital da população.</w:t>
      </w:r>
    </w:p>
    <w:p w14:paraId="70E40C77" w14:textId="77777777" w:rsidR="00CB4E73" w:rsidRDefault="00CB4E73" w:rsidP="00CB4E73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CF9A4" w14:textId="69620844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6. ESTRUTURA FUNCIONAL DO PORTAL</w:t>
      </w:r>
    </w:p>
    <w:p w14:paraId="1B21D4DC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6.1 Página Inicial</w:t>
      </w:r>
    </w:p>
    <w:p w14:paraId="7BEFABF3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página principal deverá conter:</w:t>
      </w:r>
    </w:p>
    <w:p w14:paraId="34A473AD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notícias institucionais; </w:t>
      </w:r>
    </w:p>
    <w:p w14:paraId="23F68AFE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acesso rápido à transparência; </w:t>
      </w:r>
    </w:p>
    <w:p w14:paraId="443EEF44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sessões legislativas; </w:t>
      </w:r>
    </w:p>
    <w:p w14:paraId="3D6DD7FF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lastRenderedPageBreak/>
        <w:t xml:space="preserve">acesso à UAI; </w:t>
      </w:r>
    </w:p>
    <w:p w14:paraId="3A0438BD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serviços digitais; </w:t>
      </w:r>
    </w:p>
    <w:p w14:paraId="4F01821A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comunicação com vereadores; </w:t>
      </w:r>
    </w:p>
    <w:p w14:paraId="07E8F850" w14:textId="77777777" w:rsidR="00CB4E73" w:rsidRPr="00CB4E73" w:rsidRDefault="00CB4E73" w:rsidP="00CB4E73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avisos oficiais. </w:t>
      </w:r>
    </w:p>
    <w:p w14:paraId="0F8AD8E0" w14:textId="2E299851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ECB9C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6.2 Módulos Essenciais</w:t>
      </w:r>
    </w:p>
    <w:p w14:paraId="38C60F64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I – Módulo Legislativo</w:t>
      </w:r>
    </w:p>
    <w:p w14:paraId="21494280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projetos de lei; </w:t>
      </w:r>
    </w:p>
    <w:p w14:paraId="1288F3CE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sessões; </w:t>
      </w:r>
    </w:p>
    <w:p w14:paraId="2AFDEE5E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votações; </w:t>
      </w:r>
    </w:p>
    <w:p w14:paraId="6AAE5F64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comissões; </w:t>
      </w:r>
    </w:p>
    <w:p w14:paraId="3E8E77F7" w14:textId="77777777" w:rsidR="00CB4E73" w:rsidRPr="00CB4E73" w:rsidRDefault="00CB4E73" w:rsidP="00CB4E73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legislação municipal. </w:t>
      </w:r>
    </w:p>
    <w:p w14:paraId="7A9D0323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II – Módulo de Transparência</w:t>
      </w:r>
    </w:p>
    <w:p w14:paraId="748E4FB2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despesas; </w:t>
      </w:r>
    </w:p>
    <w:p w14:paraId="129454C8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receitas; </w:t>
      </w:r>
    </w:p>
    <w:p w14:paraId="5F852C89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contratos; </w:t>
      </w:r>
    </w:p>
    <w:p w14:paraId="130A603C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licitações; </w:t>
      </w:r>
    </w:p>
    <w:p w14:paraId="101A96D2" w14:textId="77777777" w:rsidR="00CB4E73" w:rsidRPr="00CB4E73" w:rsidRDefault="00CB4E73" w:rsidP="00CB4E73">
      <w:pPr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relatórios fiscais. </w:t>
      </w:r>
    </w:p>
    <w:p w14:paraId="6718B288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III – Módulo de Atendimento</w:t>
      </w:r>
    </w:p>
    <w:p w14:paraId="3985E6BF" w14:textId="77777777" w:rsidR="00CB4E73" w:rsidRPr="00CB4E73" w:rsidRDefault="00CB4E73" w:rsidP="00CB4E73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ouvidoria; </w:t>
      </w:r>
    </w:p>
    <w:p w14:paraId="60F1F0F8" w14:textId="77777777" w:rsidR="00CB4E73" w:rsidRPr="00CB4E73" w:rsidRDefault="00CB4E73" w:rsidP="00CB4E73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protocolo eletrônico; </w:t>
      </w:r>
    </w:p>
    <w:p w14:paraId="3CB65427" w14:textId="77777777" w:rsidR="00CB4E73" w:rsidRPr="00CB4E73" w:rsidRDefault="00CB4E73" w:rsidP="00CB4E73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atendimento digital; </w:t>
      </w:r>
    </w:p>
    <w:p w14:paraId="39C731E3" w14:textId="77777777" w:rsidR="00CB4E73" w:rsidRPr="00CB4E73" w:rsidRDefault="00CB4E73" w:rsidP="00CB4E73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emissão de documentos. </w:t>
      </w:r>
    </w:p>
    <w:p w14:paraId="29D1A383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IV – Módulo UAI</w:t>
      </w:r>
    </w:p>
    <w:p w14:paraId="6A7AAE75" w14:textId="77777777" w:rsidR="00CB4E73" w:rsidRPr="00CB4E73" w:rsidRDefault="00CB4E73" w:rsidP="00CB4E73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agendamentos; </w:t>
      </w:r>
    </w:p>
    <w:p w14:paraId="7F839E7C" w14:textId="77777777" w:rsidR="00CB4E73" w:rsidRPr="00CB4E73" w:rsidRDefault="00CB4E73" w:rsidP="00CB4E73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serviços integrados; </w:t>
      </w:r>
    </w:p>
    <w:p w14:paraId="7763EF08" w14:textId="77777777" w:rsidR="00CB4E73" w:rsidRPr="00CB4E73" w:rsidRDefault="00CB4E73" w:rsidP="00CB4E73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orientações ao cidadão. </w:t>
      </w:r>
    </w:p>
    <w:p w14:paraId="4FD60D00" w14:textId="4E69FAC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DA605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7. ACESSIBILIDADE E INCLUSÃO DIGITAL</w:t>
      </w:r>
    </w:p>
    <w:p w14:paraId="4396F2AC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lastRenderedPageBreak/>
        <w:t>O portal deverá observar padrões nacionais e internacionais de acessibilidade digital, garantindo inclusão às pessoas com deficiência e aos usuários com limitações tecnológicas.</w:t>
      </w:r>
    </w:p>
    <w:p w14:paraId="10E876B2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Recursos recomendados:</w:t>
      </w:r>
    </w:p>
    <w:p w14:paraId="411E45B5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leitor de tela; </w:t>
      </w:r>
    </w:p>
    <w:p w14:paraId="41650FB0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alto contraste; </w:t>
      </w:r>
    </w:p>
    <w:p w14:paraId="5D17B218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tradução em Libras; </w:t>
      </w:r>
    </w:p>
    <w:p w14:paraId="711836C8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ampliação de fonte; </w:t>
      </w:r>
    </w:p>
    <w:p w14:paraId="48FA7E5B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compatibilidade mobile; </w:t>
      </w:r>
    </w:p>
    <w:p w14:paraId="4CCE51E2" w14:textId="77777777" w:rsidR="00CB4E73" w:rsidRPr="00CB4E73" w:rsidRDefault="00CB4E73" w:rsidP="00CB4E73">
      <w:pPr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navegação simplificada. </w:t>
      </w:r>
    </w:p>
    <w:p w14:paraId="2228295D" w14:textId="22FBBA5F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79B97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8. SEGURANÇA DA INFORMAÇÃO</w:t>
      </w:r>
    </w:p>
    <w:p w14:paraId="79A8E2A4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infraestrutura tecnológica deverá contemplar mecanismos de proteção e integridade dos dados institucionais.</w:t>
      </w:r>
    </w:p>
    <w:p w14:paraId="5F0BB845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Medidas mínimas:</w:t>
      </w:r>
    </w:p>
    <w:p w14:paraId="5FA9114C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certificado SSL; </w:t>
      </w:r>
    </w:p>
    <w:p w14:paraId="74096F77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backup automatizado; </w:t>
      </w:r>
    </w:p>
    <w:p w14:paraId="290626C9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controle de acesso; </w:t>
      </w:r>
    </w:p>
    <w:p w14:paraId="6C0ABEEA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firewall; </w:t>
      </w:r>
    </w:p>
    <w:p w14:paraId="734B054D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monitoramento contínuo; </w:t>
      </w:r>
    </w:p>
    <w:p w14:paraId="20174333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adequação à LGPD; </w:t>
      </w:r>
    </w:p>
    <w:p w14:paraId="3779C87B" w14:textId="77777777" w:rsidR="00CB4E73" w:rsidRPr="00CB4E73" w:rsidRDefault="00CB4E73" w:rsidP="00CB4E73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plano de contingência digital. </w:t>
      </w:r>
    </w:p>
    <w:p w14:paraId="560CDF10" w14:textId="52C67823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6547C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9. COMUNICAÇÃO INSTITUCIONAL</w:t>
      </w:r>
    </w:p>
    <w:p w14:paraId="2773F390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estratégia de comunicação deverá priorizar:</w:t>
      </w:r>
    </w:p>
    <w:p w14:paraId="26539EFA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linguagem clara e acessível; </w:t>
      </w:r>
    </w:p>
    <w:p w14:paraId="7106911E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transparência ativa; </w:t>
      </w:r>
    </w:p>
    <w:p w14:paraId="23FA23DC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divulgação de serviços públicos; </w:t>
      </w:r>
    </w:p>
    <w:p w14:paraId="4E3E816B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prestação de contas; </w:t>
      </w:r>
    </w:p>
    <w:p w14:paraId="4EF7BF2F" w14:textId="77777777" w:rsidR="00CB4E73" w:rsidRPr="00CB4E73" w:rsidRDefault="00CB4E73" w:rsidP="00CB4E73">
      <w:pPr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fortalecimento da imagem institucional. </w:t>
      </w:r>
    </w:p>
    <w:p w14:paraId="116E5BB3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Canais integrados:</w:t>
      </w:r>
    </w:p>
    <w:p w14:paraId="51C08B89" w14:textId="77777777" w:rsidR="00CB4E73" w:rsidRPr="00CB4E73" w:rsidRDefault="00CB4E73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lastRenderedPageBreak/>
        <w:t xml:space="preserve">portal institucional; </w:t>
      </w:r>
    </w:p>
    <w:p w14:paraId="62B5F8BC" w14:textId="77777777" w:rsidR="00CB4E73" w:rsidRPr="00CB4E73" w:rsidRDefault="00CB4E73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redes sociais oficiais; </w:t>
      </w:r>
    </w:p>
    <w:p w14:paraId="7A1428B3" w14:textId="77777777" w:rsidR="00CB4E73" w:rsidRPr="00CB4E73" w:rsidRDefault="00CB4E73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transmissões online; </w:t>
      </w:r>
    </w:p>
    <w:p w14:paraId="726A4426" w14:textId="77777777" w:rsidR="00CB4E73" w:rsidRPr="00CB4E73" w:rsidRDefault="00CB4E73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WhatsApp institucional; </w:t>
      </w:r>
    </w:p>
    <w:p w14:paraId="71C56003" w14:textId="04F97F7C" w:rsidR="00CB4E73" w:rsidRPr="00CB4E73" w:rsidRDefault="008076E6" w:rsidP="00CB4E73">
      <w:pPr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B4E73" w:rsidRPr="00CB4E73">
        <w:rPr>
          <w:rFonts w:ascii="Times New Roman" w:hAnsi="Times New Roman" w:cs="Times New Roman"/>
          <w:sz w:val="24"/>
          <w:szCs w:val="24"/>
        </w:rPr>
        <w:t xml:space="preserve">ewsletters eletrônicas. </w:t>
      </w:r>
    </w:p>
    <w:p w14:paraId="3C0136D2" w14:textId="1F9257D3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0E724" w14:textId="77777777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10. GOVERNANÇA DIGITAL</w:t>
      </w:r>
    </w:p>
    <w:p w14:paraId="58D0032E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Sugere-se a criação de um Comitê Gestor de Governança Digital, responsável por:</w:t>
      </w:r>
    </w:p>
    <w:p w14:paraId="3F16D0E8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atualização contínua do portal; </w:t>
      </w:r>
    </w:p>
    <w:p w14:paraId="69591BE9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acompanhamento da transparência pública; </w:t>
      </w:r>
    </w:p>
    <w:p w14:paraId="1A90AC5D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supervisão da segurança digital; </w:t>
      </w:r>
    </w:p>
    <w:p w14:paraId="3B3122C8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gestão da comunicação institucional; </w:t>
      </w:r>
    </w:p>
    <w:p w14:paraId="671038EE" w14:textId="77777777" w:rsidR="00CB4E73" w:rsidRPr="00CB4E73" w:rsidRDefault="00CB4E73" w:rsidP="00CB4E73">
      <w:pPr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monitoramento dos serviços da UAI. </w:t>
      </w:r>
    </w:p>
    <w:p w14:paraId="0E1AA368" w14:textId="56F28498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B8E46" w14:textId="0EEC194B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7A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B4E73">
        <w:rPr>
          <w:rFonts w:ascii="Times New Roman" w:hAnsi="Times New Roman" w:cs="Times New Roman"/>
          <w:b/>
          <w:bCs/>
          <w:sz w:val="24"/>
          <w:szCs w:val="24"/>
        </w:rPr>
        <w:t>. PARCERIAS INSTITUCIONAIS</w:t>
      </w:r>
    </w:p>
    <w:p w14:paraId="038DD479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Poderão ser buscadas cooperações técnicas junto a:</w:t>
      </w:r>
    </w:p>
    <w:p w14:paraId="731CCC8B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Governo do Estado de Minas Gerais; </w:t>
      </w:r>
    </w:p>
    <w:p w14:paraId="32DFDF3E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PRODEMGE; </w:t>
      </w:r>
    </w:p>
    <w:p w14:paraId="518412FB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SEBRAE; </w:t>
      </w:r>
    </w:p>
    <w:p w14:paraId="52D90FA2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instituições de ensino; </w:t>
      </w:r>
    </w:p>
    <w:p w14:paraId="6C399BA1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órgãos de controle; </w:t>
      </w:r>
    </w:p>
    <w:p w14:paraId="79147143" w14:textId="77777777" w:rsidR="00CB4E73" w:rsidRPr="00CB4E73" w:rsidRDefault="00CB4E73" w:rsidP="00CB4E73">
      <w:pPr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entidades de tecnologia pública. </w:t>
      </w:r>
    </w:p>
    <w:p w14:paraId="204A0842" w14:textId="77777777" w:rsidR="00CB4E73" w:rsidRPr="00CB4E73" w:rsidRDefault="009B021A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590CADE">
          <v:rect id="_x0000_i1025" style="width:0;height:1.5pt" o:hralign="center" o:hrstd="t" o:hr="t" fillcolor="#a0a0a0" stroked="f"/>
        </w:pict>
      </w:r>
    </w:p>
    <w:p w14:paraId="532B9BA0" w14:textId="2F6603D3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7A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B4E73">
        <w:rPr>
          <w:rFonts w:ascii="Times New Roman" w:hAnsi="Times New Roman" w:cs="Times New Roman"/>
          <w:b/>
          <w:bCs/>
          <w:sz w:val="24"/>
          <w:szCs w:val="24"/>
        </w:rPr>
        <w:t>. RESULTADOS ESPERADOS</w:t>
      </w:r>
    </w:p>
    <w:p w14:paraId="4AFE2630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Com a implementação do presente plano estratégico, espera-se:</w:t>
      </w:r>
    </w:p>
    <w:p w14:paraId="130BC9D8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fortalecimento da transparência pública; </w:t>
      </w:r>
    </w:p>
    <w:p w14:paraId="464B251B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ampliação da participação cidadã; </w:t>
      </w:r>
    </w:p>
    <w:p w14:paraId="4BDB5B25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modernização institucional; </w:t>
      </w:r>
    </w:p>
    <w:p w14:paraId="39446838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melhoria da prestação de serviços; </w:t>
      </w:r>
    </w:p>
    <w:p w14:paraId="105EF4A7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lastRenderedPageBreak/>
        <w:t xml:space="preserve">integração digital do atendimento público; </w:t>
      </w:r>
    </w:p>
    <w:p w14:paraId="25DC6903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consolidação da UAI como referência regional; </w:t>
      </w:r>
    </w:p>
    <w:p w14:paraId="13B5505D" w14:textId="77777777" w:rsidR="00CB4E73" w:rsidRPr="00CB4E73" w:rsidRDefault="00CB4E73" w:rsidP="00CB4E73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 xml:space="preserve">fortalecimento da cidadania digital em Indianópolis. </w:t>
      </w:r>
    </w:p>
    <w:p w14:paraId="2DD8C312" w14:textId="4C4000C2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067B9" w14:textId="587225ED" w:rsidR="00CB4E73" w:rsidRPr="00CB4E73" w:rsidRDefault="00CB4E73" w:rsidP="00CB4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E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7AF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B4E73">
        <w:rPr>
          <w:rFonts w:ascii="Times New Roman" w:hAnsi="Times New Roman" w:cs="Times New Roman"/>
          <w:b/>
          <w:bCs/>
          <w:sz w:val="24"/>
          <w:szCs w:val="24"/>
        </w:rPr>
        <w:t>. CONSIDERAÇÕES FINAIS</w:t>
      </w:r>
    </w:p>
    <w:p w14:paraId="43580A69" w14:textId="2A96BCD5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modernização da Câmara Municipal de Indianópolis representa importante avanço administrativo e institucional, alinhado às diretrizes contemporâneas de governança pública e transformação digital.</w:t>
      </w:r>
    </w:p>
    <w:p w14:paraId="23942EB2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implantação de uma plataforma moderna, integrada e acessível permitirá não apenas ampliar a eficiência administrativa do Poder Legislativo, mas também fortalecer a relação entre o cidadão e o poder público, promovendo maior transparência, participação social e qualidade na prestação dos serviços públicos.</w:t>
      </w:r>
    </w:p>
    <w:p w14:paraId="06D02042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  <w:r w:rsidRPr="00CB4E73">
        <w:rPr>
          <w:rFonts w:ascii="Times New Roman" w:hAnsi="Times New Roman" w:cs="Times New Roman"/>
          <w:sz w:val="24"/>
          <w:szCs w:val="24"/>
        </w:rPr>
        <w:t>A futura Unidade de Atendimento Integrado (UAI) deverá atuar como eixo estruturante dessa transformação, consolidando Indianópolis como referência regional em inovação administrativa e atendimento ao cidadão.</w:t>
      </w:r>
    </w:p>
    <w:p w14:paraId="71375AC1" w14:textId="77777777" w:rsidR="00CB4E73" w:rsidRPr="00CB4E73" w:rsidRDefault="00CB4E73" w:rsidP="00CB4E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4E73" w:rsidRPr="00CB4E73" w:rsidSect="000B55C6">
      <w:headerReference w:type="default" r:id="rId7"/>
      <w:pgSz w:w="11906" w:h="16838"/>
      <w:pgMar w:top="2268" w:right="1134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84C6" w14:textId="77777777" w:rsidR="009B021A" w:rsidRDefault="009B021A" w:rsidP="000B55C6">
      <w:pPr>
        <w:spacing w:after="0" w:line="240" w:lineRule="auto"/>
      </w:pPr>
      <w:r>
        <w:separator/>
      </w:r>
    </w:p>
  </w:endnote>
  <w:endnote w:type="continuationSeparator" w:id="0">
    <w:p w14:paraId="06128228" w14:textId="77777777" w:rsidR="009B021A" w:rsidRDefault="009B021A" w:rsidP="000B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2099" w14:textId="77777777" w:rsidR="009B021A" w:rsidRDefault="009B021A" w:rsidP="000B55C6">
      <w:pPr>
        <w:spacing w:after="0" w:line="240" w:lineRule="auto"/>
      </w:pPr>
      <w:r>
        <w:separator/>
      </w:r>
    </w:p>
  </w:footnote>
  <w:footnote w:type="continuationSeparator" w:id="0">
    <w:p w14:paraId="422066DD" w14:textId="77777777" w:rsidR="009B021A" w:rsidRDefault="009B021A" w:rsidP="000B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E323" w14:textId="1C246D5E" w:rsidR="000B55C6" w:rsidRPr="000B55C6" w:rsidRDefault="000B55C6" w:rsidP="000B55C6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>
      <w:rPr>
        <w:noProof/>
      </w:rPr>
      <w:drawing>
        <wp:inline distT="0" distB="0" distL="0" distR="0" wp14:anchorId="3C846309" wp14:editId="3144EC48">
          <wp:extent cx="487029" cy="637841"/>
          <wp:effectExtent l="0" t="0" r="8890" b="0"/>
          <wp:docPr id="18801476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252336" name="Imagem 1021252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874" cy="64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F34599" w14:textId="4F068200" w:rsidR="000B55C6" w:rsidRPr="00C92A0F" w:rsidRDefault="000B55C6" w:rsidP="000B55C6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92A0F">
      <w:rPr>
        <w:rFonts w:ascii="Times New Roman" w:hAnsi="Times New Roman" w:cs="Times New Roman"/>
        <w:b/>
        <w:bCs/>
        <w:sz w:val="28"/>
        <w:szCs w:val="28"/>
      </w:rPr>
      <w:t>CÂMARA MUNICIPAL DE INDIANÓPOLIS</w:t>
    </w:r>
  </w:p>
  <w:p w14:paraId="2ED09487" w14:textId="5F0492ED" w:rsidR="000B55C6" w:rsidRPr="000B55C6" w:rsidRDefault="000B55C6" w:rsidP="000B55C6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0B55C6">
      <w:rPr>
        <w:rFonts w:ascii="Times New Roman" w:hAnsi="Times New Roman" w:cs="Times New Roman"/>
        <w:sz w:val="28"/>
        <w:szCs w:val="28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5D2"/>
    <w:multiLevelType w:val="multilevel"/>
    <w:tmpl w:val="C00A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B7B"/>
    <w:multiLevelType w:val="multilevel"/>
    <w:tmpl w:val="3F6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B5E"/>
    <w:multiLevelType w:val="multilevel"/>
    <w:tmpl w:val="81C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A079C"/>
    <w:multiLevelType w:val="multilevel"/>
    <w:tmpl w:val="4E5A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94A94"/>
    <w:multiLevelType w:val="multilevel"/>
    <w:tmpl w:val="8DF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67BD8"/>
    <w:multiLevelType w:val="multilevel"/>
    <w:tmpl w:val="AC1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450D6"/>
    <w:multiLevelType w:val="multilevel"/>
    <w:tmpl w:val="E53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C1C61"/>
    <w:multiLevelType w:val="multilevel"/>
    <w:tmpl w:val="F3F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E083F"/>
    <w:multiLevelType w:val="multilevel"/>
    <w:tmpl w:val="30CC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D7D07"/>
    <w:multiLevelType w:val="multilevel"/>
    <w:tmpl w:val="A546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E6472"/>
    <w:multiLevelType w:val="multilevel"/>
    <w:tmpl w:val="8798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E146D"/>
    <w:multiLevelType w:val="multilevel"/>
    <w:tmpl w:val="80F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C1AE0"/>
    <w:multiLevelType w:val="multilevel"/>
    <w:tmpl w:val="6A1A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2288C"/>
    <w:multiLevelType w:val="multilevel"/>
    <w:tmpl w:val="98E2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2476A"/>
    <w:multiLevelType w:val="multilevel"/>
    <w:tmpl w:val="0022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976B2"/>
    <w:multiLevelType w:val="multilevel"/>
    <w:tmpl w:val="945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C7067"/>
    <w:multiLevelType w:val="multilevel"/>
    <w:tmpl w:val="DC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46E90"/>
    <w:multiLevelType w:val="multilevel"/>
    <w:tmpl w:val="8F8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30F54"/>
    <w:multiLevelType w:val="multilevel"/>
    <w:tmpl w:val="852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A6122"/>
    <w:multiLevelType w:val="multilevel"/>
    <w:tmpl w:val="486A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866DA"/>
    <w:multiLevelType w:val="multilevel"/>
    <w:tmpl w:val="FFE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75FD0"/>
    <w:multiLevelType w:val="multilevel"/>
    <w:tmpl w:val="CFE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33B52"/>
    <w:multiLevelType w:val="multilevel"/>
    <w:tmpl w:val="D85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66494"/>
    <w:multiLevelType w:val="multilevel"/>
    <w:tmpl w:val="992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C45EF"/>
    <w:multiLevelType w:val="multilevel"/>
    <w:tmpl w:val="4DCA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330CE"/>
    <w:multiLevelType w:val="multilevel"/>
    <w:tmpl w:val="FBD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E0A2A"/>
    <w:multiLevelType w:val="multilevel"/>
    <w:tmpl w:val="244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36623F"/>
    <w:multiLevelType w:val="multilevel"/>
    <w:tmpl w:val="9E48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579077">
    <w:abstractNumId w:val="8"/>
  </w:num>
  <w:num w:numId="2" w16cid:durableId="2080012322">
    <w:abstractNumId w:val="22"/>
  </w:num>
  <w:num w:numId="3" w16cid:durableId="1893884521">
    <w:abstractNumId w:val="2"/>
  </w:num>
  <w:num w:numId="4" w16cid:durableId="1047266104">
    <w:abstractNumId w:val="14"/>
  </w:num>
  <w:num w:numId="5" w16cid:durableId="1190488908">
    <w:abstractNumId w:val="13"/>
  </w:num>
  <w:num w:numId="6" w16cid:durableId="1480070438">
    <w:abstractNumId w:val="10"/>
  </w:num>
  <w:num w:numId="7" w16cid:durableId="1099988603">
    <w:abstractNumId w:val="5"/>
  </w:num>
  <w:num w:numId="8" w16cid:durableId="397167350">
    <w:abstractNumId w:val="3"/>
  </w:num>
  <w:num w:numId="9" w16cid:durableId="124084075">
    <w:abstractNumId w:val="9"/>
  </w:num>
  <w:num w:numId="10" w16cid:durableId="554856709">
    <w:abstractNumId w:val="24"/>
  </w:num>
  <w:num w:numId="11" w16cid:durableId="1231697992">
    <w:abstractNumId w:val="7"/>
  </w:num>
  <w:num w:numId="12" w16cid:durableId="1679579327">
    <w:abstractNumId w:val="19"/>
  </w:num>
  <w:num w:numId="13" w16cid:durableId="903829352">
    <w:abstractNumId w:val="21"/>
  </w:num>
  <w:num w:numId="14" w16cid:durableId="243028062">
    <w:abstractNumId w:val="4"/>
  </w:num>
  <w:num w:numId="15" w16cid:durableId="1616012733">
    <w:abstractNumId w:val="25"/>
  </w:num>
  <w:num w:numId="16" w16cid:durableId="1512374840">
    <w:abstractNumId w:val="18"/>
  </w:num>
  <w:num w:numId="17" w16cid:durableId="629553476">
    <w:abstractNumId w:val="20"/>
  </w:num>
  <w:num w:numId="18" w16cid:durableId="261766716">
    <w:abstractNumId w:val="12"/>
  </w:num>
  <w:num w:numId="19" w16cid:durableId="509562002">
    <w:abstractNumId w:val="17"/>
  </w:num>
  <w:num w:numId="20" w16cid:durableId="1028680040">
    <w:abstractNumId w:val="15"/>
  </w:num>
  <w:num w:numId="21" w16cid:durableId="1919512137">
    <w:abstractNumId w:val="0"/>
  </w:num>
  <w:num w:numId="22" w16cid:durableId="1480342684">
    <w:abstractNumId w:val="16"/>
  </w:num>
  <w:num w:numId="23" w16cid:durableId="471286514">
    <w:abstractNumId w:val="26"/>
  </w:num>
  <w:num w:numId="24" w16cid:durableId="829561563">
    <w:abstractNumId w:val="6"/>
  </w:num>
  <w:num w:numId="25" w16cid:durableId="98304966">
    <w:abstractNumId w:val="27"/>
  </w:num>
  <w:num w:numId="26" w16cid:durableId="1490756467">
    <w:abstractNumId w:val="1"/>
  </w:num>
  <w:num w:numId="27" w16cid:durableId="1314022548">
    <w:abstractNumId w:val="11"/>
  </w:num>
  <w:num w:numId="28" w16cid:durableId="13887968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C6"/>
    <w:rsid w:val="000B55C6"/>
    <w:rsid w:val="001D1172"/>
    <w:rsid w:val="002A2DEA"/>
    <w:rsid w:val="002B2EDD"/>
    <w:rsid w:val="003627B3"/>
    <w:rsid w:val="008076E6"/>
    <w:rsid w:val="008C2B63"/>
    <w:rsid w:val="009B021A"/>
    <w:rsid w:val="00A23C93"/>
    <w:rsid w:val="00AC72D1"/>
    <w:rsid w:val="00B3570F"/>
    <w:rsid w:val="00BA7AFD"/>
    <w:rsid w:val="00C92A0F"/>
    <w:rsid w:val="00C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FBCE"/>
  <w15:chartTrackingRefBased/>
  <w15:docId w15:val="{9AA488FF-1509-4E16-BFB7-C4B5081A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5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5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5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5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5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5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5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5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5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5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5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B5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5C6"/>
  </w:style>
  <w:style w:type="paragraph" w:styleId="Rodap">
    <w:name w:val="footer"/>
    <w:basedOn w:val="Normal"/>
    <w:link w:val="RodapChar"/>
    <w:uiPriority w:val="99"/>
    <w:unhideWhenUsed/>
    <w:rsid w:val="000B5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1274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cam.controleinterno@outlook.com</dc:creator>
  <cp:keywords/>
  <dc:description/>
  <cp:lastModifiedBy>cam.controleinterno@outlook.com</cp:lastModifiedBy>
  <cp:revision>6</cp:revision>
  <dcterms:created xsi:type="dcterms:W3CDTF">2026-05-27T20:16:00Z</dcterms:created>
  <dcterms:modified xsi:type="dcterms:W3CDTF">2026-05-28T17:14:00Z</dcterms:modified>
</cp:coreProperties>
</file>